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c>
          <w:tcPr>
            <w:tcW w:type="dxa" w:w="10224"/>
            <w:tcBorders>
              <w:top w:val="none" w:color="FFFFFF" w:sz="0"/>
              <w:left w:val="none" w:color="FFFFFF" w:sz="0"/>
              <w:bottom w:val="none" w:color="FFFFFF" w:sz="0"/>
              <w:right w:val="none" w:color="FFFFFF" w:sz="0"/>
            </w:tcBorders>
            <w:shd w:fill="FF5B2E" w:color="auto" w:val="clear"/>
            <w:tcMar>
              <w:top w:type="dxa" w:w="180"/>
              <w:left w:type="dxa" w:w="240"/>
              <w:bottom w:type="dxa" w:w="180"/>
              <w:right w:type="dxa" w:w="240"/>
            </w:tcMar>
          </w:tcPr>
          <w:p>
            <w:pPr>
              <w:spacing w:after="100"/>
            </w:pPr>
            <w:r>
              <w:rPr>
                <w:rFonts w:ascii="Calibri" w:cs="Calibri" w:eastAsia="Calibri" w:hAnsi="Calibri"/>
                <w:b/>
                <w:bCs/>
                <w:color w:val="FFFFFF"/>
                <w:spacing w:val="60"/>
                <w:sz w:val="20"/>
                <w:szCs w:val="20"/>
              </w:rPr>
              <w:t xml:space="preserve">EHS COMMUNITY</w:t>
            </w:r>
          </w:p>
          <w:p>
            <w:pPr>
              <w:spacing w:after="80"/>
            </w:pPr>
            <w:r>
              <w:rPr>
                <w:rFonts w:ascii="Calibri" w:cs="Calibri" w:eastAsia="Calibri" w:hAnsi="Calibri"/>
                <w:b/>
                <w:bCs/>
                <w:color w:val="FFFFFF"/>
                <w:sz w:val="40"/>
                <w:szCs w:val="40"/>
              </w:rPr>
              <w:t xml:space="preserve">Emergency Action Plan (EAP)</w:t>
            </w:r>
          </w:p>
          <w:p>
            <w:pPr>
              <w:spacing w:after="0"/>
            </w:pPr>
            <w:r>
              <w:rPr>
                <w:rFonts w:ascii="Calibri" w:cs="Calibri" w:eastAsia="Calibri" w:hAnsi="Calibri"/>
                <w:color w:val="FFFFFF"/>
                <w:sz w:val="20"/>
                <w:szCs w:val="20"/>
              </w:rPr>
              <w:t xml:space="preserve">Per 29 CFR 1910.38 — Emergency Action Plans</w:t>
            </w:r>
          </w:p>
        </w:tc>
      </w:tr>
    </w:tbl>
    <w:p>
      <w:pPr>
        <w:spacing w:after="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Facility Name &amp; Address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EAP Administrator</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Plan Effective Date</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single" w:color="C0392B" w:sz="24"/>
              <w:bottom w:val="none" w:color="FFFFFF" w:sz="0"/>
              <w:right w:val="none" w:color="FFFFFF" w:sz="0"/>
            </w:tcBorders>
            <w:shd w:fill="FDF3F0" w:color="auto" w:val="clear"/>
            <w:tcMar>
              <w:top w:type="dxa" w:w="90"/>
              <w:left w:type="dxa" w:w="160"/>
              <w:bottom w:type="dxa" w:w="90"/>
              <w:right w:type="dxa" w:w="140"/>
            </w:tcMar>
          </w:tcPr>
          <w:p>
            <w:pPr>
              <w:spacing w:after="0" w:before="0" w:line="264"/>
            </w:pPr>
            <w:r>
              <w:rPr>
                <w:rFonts w:ascii="Calibri" w:cs="Calibri" w:eastAsia="Calibri" w:hAnsi="Calibri"/>
                <w:b w:val="false"/>
                <w:bCs w:val="false"/>
                <w:color w:val="5A1F17"/>
                <w:sz w:val="18"/>
                <w:szCs w:val="18"/>
              </w:rPr>
              <w:t xml:space="preserve">⚠ EMERGENCY CONTACTS — POST THIS PAGE PROMINENTLY</w:t>
            </w:r>
          </w:p>
        </w:tc>
      </w:tr>
    </w:tbl>
    <w:p>
      <w:pPr>
        <w:spacing w:after="6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blHeader/>
        </w:trPr>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Emergency</w:t>
            </w:r>
          </w:p>
        </w:tc>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Contact</w:t>
            </w:r>
          </w:p>
        </w:tc>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Phone Number</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Fire / Medical / Police</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Facility Emergency Coordinator</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Alternate Emergency Coordinator</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Facility Security / Guard Station</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Poison Control (US: Poison Help line, 1-800-222-1222; Canada: your provincial or territorial poison centre)</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Nearest Hospital / Trauma Center</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Utility Company (gas shut-off)</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Chemical Emergency Line</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US: CHEMTREC · Canada: CANUTEC (dangerous goods)</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US: 1-800-424-9300 · Canada: 1-888-226-8832</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OSHA Area Office (US) / Provincial or Territorial OHS Regulator (Canada)</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1 — EVACUATION PROCEDURES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Primary Evacuation Route(s)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Secondary / Alternate Evacuation Route(s)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Employee alarm: the distinct signal for each purpose (e.g. evacuate, shelter in place) and how to raise it</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Primary Assembly Point (Location)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Secondary Assembly Point</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Person Responsible for Headcount</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for accounting for all personnel</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for workers with mobility limitations</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for employees who stay to run or shut down critical operations before they evacuate</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for employees with rescue or medical duties</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2 — EMERGENCY SCENARIOS &amp; RESPONSES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40"/>
        <w:gridCol w:w="4089"/>
        <w:gridCol w:w="2249"/>
        <w:gridCol w:w="2046"/>
      </w:tblGrid>
      <w:tr>
        <w:trPr>
          <w:cantSplit/>
          <w:tblHeader/>
        </w:trPr>
        <w:tc>
          <w:tcPr>
            <w:tcW w:type="dxa" w:w="1840"/>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Emergency Type</w:t>
            </w:r>
          </w:p>
        </w:tc>
        <w:tc>
          <w:tcPr>
            <w:tcW w:type="dxa" w:w="408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Immediate Actions</w:t>
            </w:r>
          </w:p>
        </w:tc>
        <w:tc>
          <w:tcPr>
            <w:tcW w:type="dxa" w:w="224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Who to Notify</w:t>
            </w:r>
          </w:p>
        </w:tc>
        <w:tc>
          <w:tcPr>
            <w:tcW w:type="dxa" w:w="204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Special Considerations</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Fire</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Activate nearest pull station. Call 911. Evacuate via nearest exit. Do not use elevators. Account for all personnel at assembly point. Attempt extinguisher use only if fire is small, contained, and you have a clear exit.</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 Facility Emergency Coordinator; management</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Hot-work permits; flammable storage locations</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Medical Emergency</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Call 911. Send someone to meet EMS at facility entrance. Do not move injured person unless immediate danger. Administer first aid / CPR only if trained. Clear area of bystanders.</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 Supervisor; HR</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AED and first aid kit locations: see below</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Chemical Spill / Release</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Alert others in area. Evacuate if spill is large or vapors are present. Refer to SDS for containment. Call 911 for IDLH releases. Do not enter contaminated area without proper PPE and training.</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 (if IDLH); EHS; Supervisor; CHEMTREC</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Spill kit and eyewash locations: see below</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Severe Weather / Tornado</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Move immediately to designated shelter-in-place area (interior rooms, away from windows, lowest floor). Do not attempt to evacuate during tornado warning. Account for all personnel. Await all-clear from emergency coordinator.</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Facility Emergency Coordinator; Management</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Shelter-in-place area: see below</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Active Threat</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RUN — evacuate if safe path exists. HIDE — secure room, silence phones, barricade door if unable to evacuate. FIGHT — as last resort only. Call 911 when safe. Follow law enforcement instructions.</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911 (when safe); Facility Emergency Coordinator</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Where the lockdown procedure is posted: see below</w:t>
            </w:r>
          </w:p>
        </w:tc>
      </w:tr>
      <w:tr>
        <w:trPr>
          <w:cantSplit/>
          <w:trHeight w:val="460" w:hRule="atLeast"/>
        </w:trPr>
        <w:tc>
          <w:tcPr>
            <w:tcW w:type="dxa" w:w="1840"/>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Utility Failure (Power / Gas)</w:t>
            </w:r>
          </w:p>
        </w:tc>
        <w:tc>
          <w:tcPr>
            <w:tcW w:type="dxa" w:w="408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Contact facilities/maintenance immediately. Do not attempt repairs unless authorized. If gas odor: evacuate, do not operate electrical switches, call utility company from outside. Report to supervisor.</w:t>
            </w:r>
          </w:p>
        </w:tc>
        <w:tc>
          <w:tcPr>
            <w:tcW w:type="dxa" w:w="2249"/>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Facilities / Maintenance; Utility Company; Supervisor</w:t>
            </w:r>
          </w:p>
        </w:tc>
        <w:tc>
          <w:tcPr>
            <w:tcW w:type="dxa" w:w="204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Gas shut-off location: see below</w:t>
            </w:r>
          </w:p>
        </w:tc>
      </w:tr>
    </w:tbl>
    <w:p>
      <w:pPr>
        <w:spacing w:after="60"/>
      </w:pPr>
    </w:p>
    <w:p>
      <w:pPr>
        <w:spacing w:after="60" w:before="0" w:line="264"/>
      </w:pPr>
      <w:r>
        <w:rPr>
          <w:rFonts w:ascii="Calibri" w:cs="Calibri" w:eastAsia="Calibri" w:hAnsi="Calibri"/>
          <w:b w:val="false"/>
          <w:bCs w:val="false"/>
          <w:sz w:val="19"/>
          <w:szCs w:val="19"/>
        </w:rPr>
        <w:t xml:space="preserve">Emergency equipment and shut-off locations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First aid kit location(s)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AED location(s)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Eyewash station / emergency shower location(s)</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Fire extinguisher locations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Fire alarm pull station locations</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Spill kit location(s)</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Gas shut-off location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Shelter-in-place area</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Lockdown procedure posted at</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3 — DESIGNATED EMERGENCY ROLES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blHeader/>
        </w:trPr>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Role</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Primary Person (Name / Title)</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Alternate</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Shift / Area Coverage</w:t>
            </w: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Emergency Coordinator</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Evacuation Warden — Area 1</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Evacuation Warden — Area 2</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First Aid Responder</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Personnel Accountability (Headcount)</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Plan Contact: who employees ask about the plan or their duties (name or job title)</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4 — DRILL LOG</w:t>
            </w:r>
          </w:p>
        </w:tc>
      </w:tr>
    </w:tbl>
    <w:p>
      <w:pPr>
        <w:keepNext/>
        <w:spacing w:after="40"/>
      </w:pPr>
    </w:p>
    <w:p>
      <w:pPr>
        <w:spacing w:after="60" w:before="0" w:line="264"/>
      </w:pPr>
      <w:r>
        <w:rPr>
          <w:rFonts w:ascii="Calibri" w:cs="Calibri" w:eastAsia="Calibri" w:hAnsi="Calibri"/>
          <w:b w:val="false"/>
          <w:bCs w:val="false"/>
          <w:sz w:val="19"/>
          <w:szCs w:val="19"/>
        </w:rPr>
        <w:t xml:space="preserve">Good practice: run at least one full evacuation drill and one shelter-in-place drill a year (some provinces, such as British Columbia and Quebec, require yearly drills). Record what you find and update this plan.</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4"/>
        <w:gridCol w:w="1704"/>
        <w:gridCol w:w="1704"/>
        <w:gridCol w:w="1704"/>
        <w:gridCol w:w="1704"/>
        <w:gridCol w:w="1704"/>
      </w:tblGrid>
      <w:tr>
        <w:trPr>
          <w:cantSplit/>
          <w:tblHeader/>
        </w:trPr>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Drill Date</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Drill Type</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Conducted By</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Duration</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All Personnel Accounted?</w:t>
            </w:r>
          </w:p>
        </w:tc>
        <w:tc>
          <w:tcPr>
            <w:tcW w:type="dxa" w:w="170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Issues Identified / Actions Taken</w:t>
            </w: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70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p>
      <w:pPr>
        <w:spacing w:after="0" w:befor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700" w:hRule="atLeast"/>
        </w:trPr>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EAP Administrator / EHS Manager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Facility / Operations Manager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Date Approved</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Next Review / Drill Date</w:t>
            </w:r>
          </w:p>
        </w:tc>
      </w:tr>
    </w:tbl>
    <w:p>
      <w:pPr>
        <w:spacing w:after="60"/>
      </w:pPr>
    </w:p>
    <w:p>
      <w:pPr>
        <w:pBdr>
          <w:top w:val="single" w:color="DDDDDD" w:sz="4" w:space="6"/>
        </w:pBdr>
        <w:spacing w:after="0" w:before="240"/>
        <w:jc w:val="center"/>
      </w:pPr>
      <w:r>
        <w:rPr>
          <w:rFonts w:ascii="Calibri" w:cs="Calibri" w:eastAsia="Calibri" w:hAnsi="Calibri"/>
          <w:b w:val="false"/>
          <w:bCs w:val="false"/>
          <w:color w:val="777777"/>
          <w:sz w:val="15"/>
          <w:szCs w:val="15"/>
        </w:rPr>
        <w:t xml:space="preserve">This template is provided for educational purposes by EHS Community (ehscommunity.com). Reference: 29 CFR 1910.38 — Emergency Action Plans (US federal OSHA); 1910.157 — Portable Fire Extinguishers; 1910.165 — Employee Alarm Systems. Under 1910.38(f), review the plan with each covered employee when it is developed or the employee is first assigned, when the employee's responsibilities under it change, and when the plan changes. Reviewing it after drills and emergencies, and at least yearly, is good practice. In Canada, emergency plan and drill requirements are set by your province or territory, or by the Canada Labour Code for federally regulated workplaces.</w:t>
      </w:r>
    </w:p>
    <w:sectPr>
      <w:headerReference w:type="default" r:id="rId6"/>
      <w:headerReference w:type="first" r:id="rId7"/>
      <w:footerReference w:type="default" r:id="rId8"/>
      <w:footerReference w:type="first" r:id="rId9"/>
      <w:pgSz w:w="12240" w:h="15840" w:orient="portrait"/>
      <w:pgMar w:top="900" w:right="1008" w:bottom="1000" w:left="1008" w:header="40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1910.38 — Emergency Action Plans</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1910.38 — Emergency Action Plans</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FF5B2E"/>
        <w:spacing w:val="40"/>
        <w:sz w:val="15"/>
        <w:szCs w:val="15"/>
      </w:rPr>
      <w:t xml:space="preserve">EHS COMMUNITY</w:t>
    </w:r>
    <w:r>
      <w:rPr>
        <w:rFonts w:ascii="Calibri" w:cs="Calibri" w:eastAsia="Calibri" w:hAnsi="Calibri"/>
        <w:color w:val="555555"/>
        <w:sz w:val="15"/>
        <w:szCs w:val="15"/>
      </w:rPr>
      <w:t xml:space="preserve">   Emergency Action Plan (EAP)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Action Plan (EAP)</dc:title>
  <dc:creator>EHS Community</dc:creator>
  <dc:description>Per 29 CFR 1910.38 — Emergency Action Plans</dc:description>
  <cp:lastModifiedBy>Un-named</cp:lastModifiedBy>
  <cp:revision>1</cp:revision>
  <dcterms:created xsi:type="dcterms:W3CDTF">2026-10-21T16:13:07.187Z</dcterms:created>
  <dcterms:modified xsi:type="dcterms:W3CDTF">2026-10-21T16:13:07.187Z</dcterms:modified>
</cp:coreProperties>
</file>

<file path=docProps/custom.xml><?xml version="1.0" encoding="utf-8"?>
<Properties xmlns="http://schemas.openxmlformats.org/officeDocument/2006/custom-properties" xmlns:vt="http://schemas.openxmlformats.org/officeDocument/2006/docPropsVTypes"/>
</file>