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c>
          <w:tcPr>
            <w:tcW w:type="dxa" w:w="10224"/>
            <w:tcBorders>
              <w:top w:val="none" w:color="FFFFFF" w:sz="0"/>
              <w:left w:val="none" w:color="FFFFFF" w:sz="0"/>
              <w:bottom w:val="none" w:color="FFFFFF" w:sz="0"/>
              <w:right w:val="none" w:color="FFFFFF" w:sz="0"/>
            </w:tcBorders>
            <w:shd w:fill="FF5B2E" w:color="auto" w:val="clear"/>
            <w:tcMar>
              <w:top w:type="dxa" w:w="180"/>
              <w:left w:type="dxa" w:w="240"/>
              <w:bottom w:type="dxa" w:w="180"/>
              <w:right w:type="dxa" w:w="240"/>
            </w:tcMar>
          </w:tcPr>
          <w:p>
            <w:pPr>
              <w:spacing w:after="100"/>
            </w:pPr>
            <w:r>
              <w:rPr>
                <w:rFonts w:ascii="Calibri" w:cs="Calibri" w:eastAsia="Calibri" w:hAnsi="Calibri"/>
                <w:b/>
                <w:bCs/>
                <w:color w:val="FFFFFF"/>
                <w:spacing w:val="60"/>
                <w:sz w:val="20"/>
                <w:szCs w:val="20"/>
              </w:rPr>
              <w:t xml:space="preserve">EHS COMMUNITY</w:t>
            </w:r>
          </w:p>
          <w:p>
            <w:pPr>
              <w:spacing w:after="80"/>
            </w:pPr>
            <w:r>
              <w:rPr>
                <w:rFonts w:ascii="Calibri" w:cs="Calibri" w:eastAsia="Calibri" w:hAnsi="Calibri"/>
                <w:b/>
                <w:bCs/>
                <w:color w:val="FFFFFF"/>
                <w:sz w:val="40"/>
                <w:szCs w:val="40"/>
              </w:rPr>
              <w:t xml:space="preserve">Lockout/Tagout (LOTO) Procedure</w:t>
            </w:r>
          </w:p>
          <w:p>
            <w:pPr>
              <w:spacing w:after="0"/>
            </w:pPr>
            <w:r>
              <w:rPr>
                <w:rFonts w:ascii="Calibri" w:cs="Calibri" w:eastAsia="Calibri" w:hAnsi="Calibri"/>
                <w:color w:val="FFFFFF"/>
                <w:sz w:val="20"/>
                <w:szCs w:val="20"/>
              </w:rPr>
              <w:t xml:space="preserve">Per 29 CFR 1910.147 — The Control of Hazardous Energy</w:t>
            </w:r>
          </w:p>
        </w:tc>
      </w:tr>
    </w:tbl>
    <w:p>
      <w:pPr>
        <w:spacing w:after="12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single" w:color="C0392B" w:sz="24"/>
              <w:bottom w:val="none" w:color="FFFFFF" w:sz="0"/>
              <w:right w:val="none" w:color="FFFFFF" w:sz="0"/>
            </w:tcBorders>
            <w:shd w:fill="FDF3F0" w:color="auto" w:val="clear"/>
            <w:tcMar>
              <w:top w:type="dxa" w:w="90"/>
              <w:left w:type="dxa" w:w="160"/>
              <w:bottom w:type="dxa" w:w="90"/>
              <w:right w:type="dxa" w:w="140"/>
            </w:tcMar>
          </w:tcPr>
          <w:p>
            <w:pPr>
              <w:spacing w:after="0" w:before="0" w:line="264"/>
            </w:pPr>
            <w:r>
              <w:rPr>
                <w:rFonts w:ascii="Calibri" w:cs="Calibri" w:eastAsia="Calibri" w:hAnsi="Calibri"/>
                <w:b w:val="false"/>
                <w:bCs w:val="false"/>
                <w:color w:val="5A1F17"/>
                <w:sz w:val="18"/>
                <w:szCs w:val="18"/>
              </w:rPr>
              <w:t xml:space="preserve">⚠ WARNING: This procedure must be completed for each individual piece of equipment before servicing or maintenance work begins. Only authorized employees trained in LOTO may perform this procedure. Only the employee who applied a lockout/tagout device may remove it.</w:t>
            </w: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1 — EQUIPMENT IDENTIFICATION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Equipment Name / Description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Equipment ID / Asset Number</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Location / Department</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Manufacturer / Model</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Written By</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Date</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Intended use of this procedure: the servicing and maintenance it covers (29 CFR 1910.147(c)(4)(ii)(A))</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2 — ENERGY SOURCES INVENTORY</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4"/>
        <w:gridCol w:w="2249"/>
        <w:gridCol w:w="2044"/>
        <w:gridCol w:w="1840"/>
        <w:gridCol w:w="2047"/>
      </w:tblGrid>
      <w:tr>
        <w:trPr>
          <w:cantSplit/>
          <w:tblHeader/>
        </w:trPr>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Energy Type</w:t>
            </w:r>
          </w:p>
        </w:tc>
        <w:tc>
          <w:tcPr>
            <w:tcW w:type="dxa" w:w="224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Energy Source Location</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Isolation Device</w:t>
            </w:r>
          </w:p>
        </w:tc>
        <w:tc>
          <w:tcPr>
            <w:tcW w:type="dxa" w:w="1840"/>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Lock / Tag Type</w:t>
            </w:r>
          </w:p>
        </w:tc>
        <w:tc>
          <w:tcPr>
            <w:tcW w:type="dxa" w:w="2047"/>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Stored Energy Release Method</w:t>
            </w: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Electrical</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Pneumatic</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Hydraulic</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Mechanical / Gravity</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Thermal</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Chemical</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Other: ___________</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840"/>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7"/>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3 — REQUIRED PPE FOR THIS PROCEDURE</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PPE Required</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Additional Permits Required (e.g., Confined Space, Hot Work)</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4 — LOCKOUT/TAGOUT SEQUENCE (Shutdown)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
        <w:gridCol w:w="6134"/>
        <w:gridCol w:w="3579"/>
      </w:tblGrid>
      <w:tr>
        <w:trPr>
          <w:cantSplit/>
          <w:tblHeader/>
        </w:trPr>
        <w:tc>
          <w:tcPr>
            <w:tcW w:type="dxa" w:w="511"/>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w:t>
            </w:r>
          </w:p>
        </w:tc>
        <w:tc>
          <w:tcPr>
            <w:tcW w:type="dxa" w:w="613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Procedure Step</w:t>
            </w:r>
          </w:p>
        </w:tc>
        <w:tc>
          <w:tcPr>
            <w:tcW w:type="dxa" w:w="357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Entry / Verification</w:t>
            </w: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1</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Notify all affected employees that equipment will be shut down for servicing.</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2</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Identify all energy sources listed in Section 2 above.</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3</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Shut down equipment using normal stopping procedure:</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4</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Isolate each energy source at its control/isolation point (list order below):</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5</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Apply LOTO device(s) to each isolation point. Each authorized employee applies their personal lock.</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6</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Release / restrain stored energy:</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7</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Verify the equipment is de-energized. Attempt to start. Verify zero energy state:</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5 — RESTORATION SEQUENCE (Re-energization)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
        <w:gridCol w:w="6134"/>
        <w:gridCol w:w="3579"/>
      </w:tblGrid>
      <w:tr>
        <w:trPr>
          <w:cantSplit/>
          <w:tblHeader/>
        </w:trPr>
        <w:tc>
          <w:tcPr>
            <w:tcW w:type="dxa" w:w="511"/>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w:t>
            </w:r>
          </w:p>
        </w:tc>
        <w:tc>
          <w:tcPr>
            <w:tcW w:type="dxa" w:w="613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Procedure Step</w:t>
            </w:r>
          </w:p>
        </w:tc>
        <w:tc>
          <w:tcPr>
            <w:tcW w:type="dxa" w:w="357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Entry / Verification</w:t>
            </w: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1</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Inspect the work area — ensure all workers are clear, tools removed, guards replaced.</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2</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Notify all affected employees that equipment will be re-energized.</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3</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Remove each lockout/tagout device. Only the employee who applied the device may remove it.</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4</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Re-energize equipment in the reverse order of isolation:</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511"/>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5</w:t>
            </w:r>
          </w:p>
        </w:tc>
        <w:tc>
          <w:tcPr>
            <w:tcW w:type="dxa" w:w="613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Confirm normal equipment operation and notify affected employees that servicing is complete.</w:t>
            </w:r>
          </w:p>
        </w:tc>
        <w:tc>
          <w:tcPr>
            <w:tcW w:type="dxa" w:w="3579"/>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6 — ANNUAL INSPECTION CERTIFICATION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4"/>
        <w:gridCol w:w="1704"/>
        <w:gridCol w:w="1704"/>
        <w:gridCol w:w="1704"/>
        <w:gridCol w:w="1704"/>
        <w:gridCol w:w="1704"/>
      </w:tblGrid>
      <w:tr>
        <w:trPr>
          <w:cantSplit/>
          <w:tblHeader/>
        </w:trPr>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Inspection Date</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Inspected By (Name / Title)</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Procedure Followed Correctly?</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Deficiencies Noted</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Corrective Action</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Employees Included (responsibilities reviewed)</w:t>
            </w: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p>
      <w:pPr>
        <w:spacing w:after="0" w:befor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700" w:hRule="atLeast"/>
        </w:trPr>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EHS Manager / Safety Officer Signature</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Printed Name &amp; Title</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Date Approved</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Next Review Date</w:t>
            </w:r>
          </w:p>
        </w:tc>
      </w:tr>
    </w:tbl>
    <w:p>
      <w:pPr>
        <w:spacing w:after="60"/>
      </w:pPr>
    </w:p>
    <w:p>
      <w:pPr>
        <w:pBdr>
          <w:top w:val="single" w:color="DDDDDD" w:sz="4" w:space="6"/>
        </w:pBdr>
        <w:spacing w:after="0" w:before="240"/>
        <w:jc w:val="center"/>
      </w:pPr>
      <w:r>
        <w:rPr>
          <w:rFonts w:ascii="Calibri" w:cs="Calibri" w:eastAsia="Calibri" w:hAnsi="Calibri"/>
          <w:b w:val="false"/>
          <w:bCs w:val="false"/>
          <w:color w:val="777777"/>
          <w:sz w:val="15"/>
          <w:szCs w:val="15"/>
        </w:rPr>
        <w:t xml:space="preserve">This template is provided for educational purposes by EHS Community (ehscommunity.com). It does not constitute legal advice. Reference: 29 CFR 1910.147 — Control of Hazardous Energy (Lockout/Tagout). The periodic inspection is done at least annually by an authorized employee other than the ones using the procedure, includes a review of each authorized employee's responsibilities (and each affected employee's, where tagout is used), and is certified with the machine, date, employees included and inspector (1910.147(c)(6)). In Canada, lockout requirements are set by your province or territory.</w:t>
      </w:r>
    </w:p>
    <w:sectPr>
      <w:headerReference w:type="default" r:id="rId6"/>
      <w:headerReference w:type="first" r:id="rId7"/>
      <w:footerReference w:type="default" r:id="rId8"/>
      <w:footerReference w:type="first" r:id="rId9"/>
      <w:pgSz w:w="12240" w:h="15840" w:orient="portrait"/>
      <w:pgMar w:top="900" w:right="1008" w:bottom="1000" w:left="1008" w:header="40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1910.147 — The Control of Hazardous Energy</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1910.147 — The Control of Hazardous Energy</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FF5B2E"/>
        <w:spacing w:val="40"/>
        <w:sz w:val="15"/>
        <w:szCs w:val="15"/>
      </w:rPr>
      <w:t xml:space="preserve">EHS COMMUNITY</w:t>
    </w:r>
    <w:r>
      <w:rPr>
        <w:rFonts w:ascii="Calibri" w:cs="Calibri" w:eastAsia="Calibri" w:hAnsi="Calibri"/>
        <w:color w:val="555555"/>
        <w:sz w:val="15"/>
        <w:szCs w:val="15"/>
      </w:rPr>
      <w:t xml:space="preserve">   Lockout/Tagout (LOTO)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Lockout/Tagout (LOTO) Procedure</dc:title>
  <dc:creator>EHS Community</dc:creator>
  <dc:description>Per 29 CFR 1910.147 — The Control of Hazardous Energy</dc:description>
  <cp:lastModifiedBy>Un-named</cp:lastModifiedBy>
  <cp:revision>1</cp:revision>
  <dcterms:created xsi:type="dcterms:W3CDTF">2026-10-21T16:13:07.269Z</dcterms:created>
  <dcterms:modified xsi:type="dcterms:W3CDTF">2026-10-21T16:13:07.269Z</dcterms:modified>
</cp:coreProperties>
</file>

<file path=docProps/custom.xml><?xml version="1.0" encoding="utf-8"?>
<Properties xmlns="http://schemas.openxmlformats.org/officeDocument/2006/custom-properties" xmlns:vt="http://schemas.openxmlformats.org/officeDocument/2006/docPropsVTypes"/>
</file>